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532E">
      <w:pPr>
        <w:rPr>
          <w:rFonts w:hint="default" w:ascii="Times New Roman" w:hAnsi="Times New Roman" w:cs="Times New Roman"/>
          <w:b/>
          <w:color w:val="auto"/>
        </w:rPr>
      </w:pPr>
      <w:r>
        <w:rPr>
          <w:rFonts w:hint="default" w:ascii="Times New Roman" w:hAnsi="Times New Roman" w:cs="Times New Roman"/>
          <w:b/>
          <w:color w:val="auto"/>
        </w:rPr>
        <w:t>附录1：</w:t>
      </w:r>
    </w:p>
    <w:p w14:paraId="74FDCBC5">
      <w:pPr>
        <w:widowControl/>
        <w:shd w:val="clear" w:color="auto" w:fill="FFFFFF"/>
        <w:spacing w:line="315" w:lineRule="atLeast"/>
        <w:jc w:val="center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  <w:t>哲学系推荐免试直升202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</w:rPr>
        <w:t>年研究生素质类项目加分排名方案</w:t>
      </w:r>
    </w:p>
    <w:p w14:paraId="5B02ABE1"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一、根据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校推免管理办法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文件精神，制定本排名方案。</w:t>
      </w:r>
    </w:p>
    <w:p w14:paraId="14332910">
      <w:pPr>
        <w:widowControl/>
        <w:shd w:val="clear" w:color="auto" w:fill="FFFFFF"/>
        <w:spacing w:line="360" w:lineRule="auto"/>
        <w:ind w:firstLine="482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二、《哲学系推荐应届本科毕业生免试直升202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年研究生工作细则》第五条第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款所指的“素质类项目加分”依据下表所列各项情况的分值总和确定，其中院系加分部分最高不超过20分。</w:t>
      </w:r>
    </w:p>
    <w:tbl>
      <w:tblPr>
        <w:tblStyle w:val="2"/>
        <w:tblW w:w="8399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859"/>
        <w:gridCol w:w="772"/>
        <w:gridCol w:w="263"/>
        <w:gridCol w:w="1574"/>
        <w:gridCol w:w="121"/>
        <w:gridCol w:w="1620"/>
        <w:gridCol w:w="1659"/>
      </w:tblGrid>
      <w:tr w14:paraId="653B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D69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804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分    值</w:t>
            </w:r>
          </w:p>
        </w:tc>
      </w:tr>
      <w:tr w14:paraId="6C0EC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38E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科研成果</w:t>
            </w:r>
          </w:p>
          <w:p w14:paraId="24806EF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（不超过10分）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B65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仅限本科阶段在核心期刊上以独立作者或第一作者（不包括共同一作）发表的与学业相关（限审核后与哲学相关）的科研论文，实行代表作评价，每人仅限提供一篇代表作。科研成果加分最多不超过10分。</w:t>
            </w:r>
          </w:p>
        </w:tc>
      </w:tr>
      <w:tr w14:paraId="189A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488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65C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《中国社会科学》《哲学研究》及A&amp;HCI 、SSCI收录期刊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BB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10分</w:t>
            </w:r>
          </w:p>
        </w:tc>
      </w:tr>
      <w:tr w14:paraId="31DC7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96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800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《哲学动态》《马克思主义研究》《马克思主义与现实》《文史哲》《毛泽东邓小平理论研究》《学术月刊》《社会科学》《自然科学史研究》《求是》以及《人民日报》《光明日报》理论版（2000字以上）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A8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7分</w:t>
            </w:r>
          </w:p>
        </w:tc>
      </w:tr>
      <w:tr w14:paraId="7E02B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26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4A07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CSSCI收录期刊（除10、7分分档外的期刊）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ED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4分</w:t>
            </w:r>
          </w:p>
        </w:tc>
      </w:tr>
      <w:tr w14:paraId="0C026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1D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F7A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CSSCI 扩展版收录期刊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BBD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1分</w:t>
            </w:r>
          </w:p>
        </w:tc>
      </w:tr>
      <w:tr w14:paraId="6C0A4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F57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大学生创新创业项目（以通过验收为准）和竞赛活动（就高计一次，不超过2分）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BB4F48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双创项目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215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级别/成绩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80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优秀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79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良好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5F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合格</w:t>
            </w:r>
          </w:p>
        </w:tc>
      </w:tr>
      <w:tr w14:paraId="2EF3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7FA7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67449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715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56E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负责人2分，成员1分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53A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负责人1.75分，成员0.875分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E9A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负责人1.5分，成员0.75分</w:t>
            </w:r>
          </w:p>
        </w:tc>
      </w:tr>
      <w:tr w14:paraId="5D6C8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0D8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26AFA0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5FF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省部级（市级）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6CF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负责人1.75分，成员0.875分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3C8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负责人1.5分，成员0.75分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3E4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负责人1.25分，成员0.625分</w:t>
            </w:r>
          </w:p>
        </w:tc>
      </w:tr>
      <w:tr w14:paraId="0EB3D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C62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E86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59A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校级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708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负责人1.5分，成员0.75分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621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负责人1.25分，成员0.625分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70F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负责人1分，成员0.5分</w:t>
            </w:r>
          </w:p>
        </w:tc>
      </w:tr>
      <w:tr w14:paraId="4692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713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BCE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双创竞赛活动</w:t>
            </w:r>
          </w:p>
        </w:tc>
        <w:tc>
          <w:tcPr>
            <w:tcW w:w="600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72F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以学校清单为准，第一等级2分，第二等级1.5分，第三等级1分，多个可获加分情形，就高计一次。负责人加满分，成员计分减半。</w:t>
            </w:r>
          </w:p>
        </w:tc>
      </w:tr>
      <w:tr w14:paraId="089EE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C4F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学科竞赛</w:t>
            </w:r>
          </w:p>
          <w:p w14:paraId="07BA42C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（不超过6分）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F08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以学校清单为准，国内权威竞赛（全国赛）或相当级别的国际赛事，获得第三等级以上奖项，第一等级6分，第二等级4分，第三等级2分，多个可获加分情形，就高计一次。B类竞赛加分按照A类竞赛同等级*0.5系数计算。</w:t>
            </w:r>
          </w:p>
        </w:tc>
      </w:tr>
      <w:tr w14:paraId="20BC5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4069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其他学术成果</w:t>
            </w:r>
          </w:p>
          <w:p w14:paraId="5805A37C"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（不超过5分）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08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学术性著作</w:t>
            </w:r>
          </w:p>
        </w:tc>
        <w:tc>
          <w:tcPr>
            <w:tcW w:w="5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C75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范围仅限已公开出版、署名的与哲学专业相关的学术性著作；另外，发表于《解放日报》《文汇报》的理论文章（2000字以上）计2分。按贡献度赋分，最多不超过3分（见说明1）。</w:t>
            </w:r>
          </w:p>
        </w:tc>
      </w:tr>
      <w:tr w14:paraId="3448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5A3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AA5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学术性译著</w:t>
            </w:r>
          </w:p>
        </w:tc>
        <w:tc>
          <w:tcPr>
            <w:tcW w:w="5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0085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范围仅限已翻译并公开出版、署名的学术性、理论性译著；按贡献度赋分，最多不超过2分</w:t>
            </w:r>
          </w:p>
        </w:tc>
      </w:tr>
      <w:tr w14:paraId="54C7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8BA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志愿服务</w:t>
            </w:r>
          </w:p>
          <w:p w14:paraId="4B858FA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（不超过1分）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DC8E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校级以上项目且在一线岗位表现突出，获得优秀1分/次，其他0.5分/次，多项志愿服务加分情形的，就高计一次。由哲学系初审后报学校相关部门审核。</w:t>
            </w:r>
          </w:p>
        </w:tc>
      </w:tr>
      <w:tr w14:paraId="2BACB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8D8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国际组织实习</w:t>
            </w:r>
          </w:p>
          <w:p w14:paraId="61CEA0A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（不超过3分）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8F95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到主要政府间国际组织和具有重要影响力的非政府间国际组织实习，实习地点应为国际组织总部及在海外的总部外机构办事处。实习前已在所在单位备案，申请推免时应已完成不少于三个月的实习工作（以国际组织实习录用函、实习证明为准）。</w:t>
            </w:r>
          </w:p>
          <w:p w14:paraId="094E7CB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3分/次，多项国际组织实习经历的，就高计一次。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由哲学系初审后报学校相关部门审核。</w:t>
            </w:r>
          </w:p>
        </w:tc>
      </w:tr>
      <w:tr w14:paraId="24F8B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39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99B5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以上部分为院系加分，上限20分。</w:t>
            </w:r>
          </w:p>
        </w:tc>
      </w:tr>
      <w:tr w14:paraId="603CB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E2C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参军入伍、艺术素养</w:t>
            </w:r>
          </w:p>
        </w:tc>
        <w:tc>
          <w:tcPr>
            <w:tcW w:w="6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01108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校推免工作领导小组审定并下达，直接计入综合成绩。</w:t>
            </w:r>
          </w:p>
        </w:tc>
      </w:tr>
    </w:tbl>
    <w:p w14:paraId="4F96FF22">
      <w:pPr>
        <w:widowControl/>
        <w:shd w:val="clear" w:color="auto" w:fill="FFFFFF"/>
        <w:spacing w:line="315" w:lineRule="atLeast"/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说明：1.其他学术成果有多人署名的，负责人加规定分值的满分，其余主要成员按贡献度加分，分值由哲</w:t>
      </w:r>
    </w:p>
    <w:p w14:paraId="0340B20E">
      <w:pPr>
        <w:widowControl/>
        <w:shd w:val="clear" w:color="auto" w:fill="FFFFFF"/>
        <w:spacing w:line="315" w:lineRule="atLeast"/>
        <w:ind w:firstLine="720" w:firstLineChars="400"/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学系推免工作学术专长专家审核小组商定。</w:t>
      </w:r>
    </w:p>
    <w:p w14:paraId="3DEC539F">
      <w:pPr>
        <w:widowControl/>
        <w:numPr>
          <w:ilvl w:val="0"/>
          <w:numId w:val="1"/>
        </w:numPr>
        <w:shd w:val="clear" w:color="auto" w:fill="FFFFFF"/>
        <w:spacing w:line="315" w:lineRule="atLeast"/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学生与直系亲属合作的上述素质项目不纳入加分，同等条件下可优先考虑。</w:t>
      </w:r>
    </w:p>
    <w:p w14:paraId="6AA81A47">
      <w:pPr>
        <w:widowControl/>
        <w:numPr>
          <w:ilvl w:val="0"/>
          <w:numId w:val="1"/>
        </w:numPr>
        <w:shd w:val="clear" w:color="auto" w:fill="FFFFFF"/>
        <w:spacing w:line="315" w:lineRule="atLeast"/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参与在202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版基础上原A降为B类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今年退出的学科竞赛，所涉学生在202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年7月10日前获得的奖项，仍可按本系202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届推免加分规则进行加分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7月10日后获得的奖项，按照学校今年的最新清单及本系规则加分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lang w:eastAsia="zh-CN"/>
        </w:rPr>
        <w:t>；</w:t>
      </w: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参与在2024版基础上原B升为A类的学科竞赛，所涉学生在2024年12月31日前获得的奖项，按本系2025届推免加分规则进行加分，2025年1月1日后获得的奖项，按照学校今年的最新清单及本系规则加分。</w:t>
      </w:r>
    </w:p>
    <w:p w14:paraId="0448A36C">
      <w:pPr>
        <w:widowControl/>
        <w:numPr>
          <w:ilvl w:val="0"/>
          <w:numId w:val="1"/>
        </w:numPr>
        <w:shd w:val="clear" w:color="auto" w:fill="FFFFFF"/>
        <w:spacing w:line="315" w:lineRule="atLeast"/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 xml:space="preserve"> 对于与指导老师联合参赛的指导，老师们应出具推荐信，客观陈述学生在联合成果中所做的实际贡献。</w:t>
      </w:r>
    </w:p>
    <w:p w14:paraId="06F88481">
      <w:pPr>
        <w:widowControl/>
        <w:numPr>
          <w:ilvl w:val="0"/>
          <w:numId w:val="1"/>
        </w:numPr>
        <w:shd w:val="clear" w:color="auto" w:fill="FFFFFF"/>
        <w:spacing w:line="315" w:lineRule="atLeast"/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对于基于同一项目符合不同类别加分情况的，哲学系将加强对成果之间重复度、创新性的考察，</w:t>
      </w:r>
    </w:p>
    <w:p w14:paraId="28F8DFD9">
      <w:pPr>
        <w:widowControl/>
        <w:shd w:val="clear" w:color="auto" w:fill="FFFFFF"/>
        <w:spacing w:line="315" w:lineRule="atLeast"/>
        <w:ind w:firstLine="720" w:firstLineChars="400"/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</w:rPr>
        <w:t>原则上就高计一次。学生应如实申报相关信息。</w:t>
      </w:r>
    </w:p>
    <w:p w14:paraId="6FBDD583">
      <w:pPr>
        <w:widowControl/>
        <w:shd w:val="clear" w:color="auto" w:fill="FFFFFF"/>
        <w:spacing w:line="315" w:lineRule="atLeast"/>
        <w:rPr>
          <w:rFonts w:hint="default" w:ascii="Times New Roman" w:hAnsi="Times New Roman" w:eastAsia="宋体" w:cs="Times New Roman"/>
          <w:bCs/>
          <w:color w:val="auto"/>
          <w:kern w:val="0"/>
          <w:sz w:val="18"/>
          <w:szCs w:val="18"/>
        </w:rPr>
      </w:pPr>
    </w:p>
    <w:p w14:paraId="55078E25">
      <w:pPr>
        <w:widowControl/>
        <w:shd w:val="clear" w:color="auto" w:fill="FFFFFF"/>
        <w:spacing w:line="315" w:lineRule="atLeast"/>
        <w:jc w:val="righ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哲学系免试直升工作小组</w:t>
      </w:r>
    </w:p>
    <w:p w14:paraId="245EBAE6">
      <w:pPr>
        <w:widowControl/>
        <w:shd w:val="clear" w:color="auto" w:fill="FFFFFF"/>
        <w:spacing w:line="315" w:lineRule="atLeast"/>
        <w:ind w:firstLine="6510" w:firstLineChars="3100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202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月</w:t>
      </w:r>
    </w:p>
    <w:p w14:paraId="3EE32E66">
      <w:pPr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 w14:paraId="555CC6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99AAD"/>
    <w:multiLevelType w:val="singleLevel"/>
    <w:tmpl w:val="2F899AAD"/>
    <w:lvl w:ilvl="0" w:tentative="0">
      <w:start w:val="2"/>
      <w:numFmt w:val="decimal"/>
      <w:suff w:val="space"/>
      <w:lvlText w:val="%1."/>
      <w:lvlJc w:val="left"/>
      <w:pPr>
        <w:ind w:left="5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D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2025-07-24T05:15:31Z</dcterms:created>
  <dc:creator>Administrator.DESKTOP-ONS8MGP</dc:creator>
  <cp:lastModifiedBy>蔡彦如</cp:lastModifiedBy>
  <dcterms:modified xsi:type="dcterms:W3CDTF">2025-07-24T05:15:39Z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1F4AFDD350854F99AA24DF14E65A9B74_12</vt:lpwstr>
  </property>
</Properties>
</file>